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693"/>
        <w:gridCol w:w="3627"/>
        <w:gridCol w:w="3805"/>
      </w:tblGrid>
      <w:tr w:rsidR="004D2B38" w:rsidRPr="004D2B38" w:rsidTr="004D2B38">
        <w:trPr>
          <w:tblCellSpacing w:w="15" w:type="dxa"/>
        </w:trPr>
        <w:tc>
          <w:tcPr>
            <w:tcW w:w="10065" w:type="dxa"/>
            <w:gridSpan w:val="3"/>
            <w:tcBorders>
              <w:left w:val="single" w:sz="6" w:space="0" w:color="000000"/>
              <w:bottom w:val="single" w:sz="6" w:space="0" w:color="000000"/>
              <w:right w:val="single" w:sz="6" w:space="0" w:color="000000"/>
            </w:tcBorders>
            <w:hideMark/>
          </w:tcPr>
          <w:p w:rsidR="007B3579" w:rsidRDefault="004D2B38" w:rsidP="004D2B38">
            <w:pPr>
              <w:rPr>
                <w:lang w:eastAsia="ru-RU"/>
              </w:rPr>
            </w:pPr>
            <w:r w:rsidRPr="004D2B38">
              <w:rPr>
                <w:lang w:eastAsia="ru-RU"/>
              </w:rPr>
              <w:t xml:space="preserve">  </w:t>
            </w:r>
          </w:p>
          <w:p w:rsidR="007B3579" w:rsidRPr="007B3579" w:rsidRDefault="007B3579" w:rsidP="004D2B38">
            <w:pPr>
              <w:rPr>
                <w:sz w:val="28"/>
                <w:szCs w:val="28"/>
                <w:lang w:eastAsia="ru-RU"/>
              </w:rPr>
            </w:pPr>
            <w:r w:rsidRPr="007B3579">
              <w:rPr>
                <w:sz w:val="28"/>
                <w:szCs w:val="28"/>
                <w:lang w:eastAsia="ru-RU"/>
              </w:rPr>
              <w:t>Показатели надежности и качества  отопления и горячей воды</w:t>
            </w:r>
            <w:bookmarkStart w:id="0" w:name="_GoBack"/>
            <w:bookmarkEnd w:id="0"/>
          </w:p>
          <w:p w:rsidR="004D2B38" w:rsidRPr="004D2B38" w:rsidRDefault="004D2B38" w:rsidP="004D2B38">
            <w:r w:rsidRPr="004D2B38">
              <w:rPr>
                <w:lang w:eastAsia="ru-RU"/>
              </w:rPr>
              <w:t xml:space="preserve"> </w:t>
            </w:r>
            <w:r w:rsidRPr="007B3579">
              <w:rPr>
                <w:color w:val="7030A0"/>
                <w:lang w:eastAsia="ru-RU"/>
              </w:rPr>
              <w:t>Горячее водоснабжение</w:t>
            </w:r>
          </w:p>
          <w:p w:rsidR="004D2B38" w:rsidRPr="004D2B38" w:rsidRDefault="004D2B38" w:rsidP="004D2B38">
            <w:pPr>
              <w:spacing w:after="0" w:line="240" w:lineRule="auto"/>
              <w:rPr>
                <w:rFonts w:ascii="Arial" w:eastAsia="Times New Roman" w:hAnsi="Arial" w:cs="Arial"/>
                <w:sz w:val="24"/>
                <w:szCs w:val="24"/>
                <w:lang w:eastAsia="ru-RU"/>
              </w:rPr>
            </w:pPr>
          </w:p>
        </w:tc>
      </w:tr>
      <w:tr w:rsidR="004D2B38" w:rsidRPr="004D2B38" w:rsidTr="004D2B38">
        <w:trPr>
          <w:tblCellSpacing w:w="15" w:type="dxa"/>
        </w:trPr>
        <w:tc>
          <w:tcPr>
            <w:tcW w:w="2644" w:type="dxa"/>
            <w:tcBorders>
              <w:left w:val="single" w:sz="6" w:space="0" w:color="000000"/>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4. Бесперебойное круглосуточное горячее водоснабжение в течение года</w:t>
            </w:r>
          </w:p>
        </w:tc>
        <w:tc>
          <w:tcPr>
            <w:tcW w:w="3599" w:type="dxa"/>
            <w:tcBorders>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допустимая продолжительность перерыва подачи горячей воды:</w:t>
            </w:r>
          </w:p>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8 часов (суммарно) в течение 1 месяца, 4 часа единовременно, при аварии на тупиковой магистрали - 24 часа подряд;</w:t>
            </w:r>
          </w:p>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 w:anchor="block_1000" w:history="1">
              <w:r w:rsidRPr="004D2B38">
                <w:rPr>
                  <w:rFonts w:ascii="Arial" w:eastAsia="Times New Roman" w:hAnsi="Arial" w:cs="Arial"/>
                  <w:color w:val="008000"/>
                  <w:sz w:val="24"/>
                  <w:szCs w:val="24"/>
                  <w:lang w:eastAsia="ru-RU"/>
                </w:rPr>
                <w:t>СанПиН 2.1.4.2496-09</w:t>
              </w:r>
            </w:hyperlink>
            <w:r w:rsidRPr="004D2B38">
              <w:rPr>
                <w:rFonts w:ascii="Arial" w:eastAsia="Times New Roman" w:hAnsi="Arial" w:cs="Arial"/>
                <w:sz w:val="24"/>
                <w:szCs w:val="24"/>
                <w:lang w:eastAsia="ru-RU"/>
              </w:rPr>
              <w:t>)</w:t>
            </w:r>
          </w:p>
        </w:tc>
        <w:tc>
          <w:tcPr>
            <w:tcW w:w="3762" w:type="dxa"/>
            <w:tcBorders>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proofErr w:type="gramStart"/>
            <w:r w:rsidRPr="004D2B38">
              <w:rPr>
                <w:rFonts w:ascii="Arial" w:eastAsia="Times New Roman" w:hAnsi="Arial" w:cs="Arial"/>
                <w:sz w:val="24"/>
                <w:szCs w:val="24"/>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7" w:anchor="block_20000" w:history="1">
              <w:r w:rsidRPr="004D2B38">
                <w:rPr>
                  <w:rFonts w:ascii="Arial" w:eastAsia="Times New Roman" w:hAnsi="Arial" w:cs="Arial"/>
                  <w:color w:val="008000"/>
                  <w:sz w:val="24"/>
                  <w:szCs w:val="24"/>
                  <w:lang w:eastAsia="ru-RU"/>
                </w:rPr>
                <w:t>приложением N 2</w:t>
              </w:r>
            </w:hyperlink>
            <w:r w:rsidRPr="004D2B38">
              <w:rPr>
                <w:rFonts w:ascii="Arial" w:eastAsia="Times New Roman" w:hAnsi="Arial" w:cs="Arial"/>
                <w:sz w:val="24"/>
                <w:szCs w:val="24"/>
                <w:lang w:eastAsia="ru-RU"/>
              </w:rPr>
              <w:t xml:space="preserve"> к Правилам, с учетом положений </w:t>
            </w:r>
            <w:hyperlink r:id="rId8" w:anchor="block_1009" w:history="1">
              <w:r w:rsidRPr="004D2B38">
                <w:rPr>
                  <w:rFonts w:ascii="Arial" w:eastAsia="Times New Roman" w:hAnsi="Arial" w:cs="Arial"/>
                  <w:color w:val="008000"/>
                  <w:sz w:val="24"/>
                  <w:szCs w:val="24"/>
                  <w:lang w:eastAsia="ru-RU"/>
                </w:rPr>
                <w:t>раздела IX</w:t>
              </w:r>
            </w:hyperlink>
            <w:r w:rsidRPr="004D2B38">
              <w:rPr>
                <w:rFonts w:ascii="Arial" w:eastAsia="Times New Roman" w:hAnsi="Arial" w:cs="Arial"/>
                <w:sz w:val="24"/>
                <w:szCs w:val="24"/>
                <w:lang w:eastAsia="ru-RU"/>
              </w:rPr>
              <w:t xml:space="preserve"> Правил</w:t>
            </w:r>
            <w:proofErr w:type="gramEnd"/>
          </w:p>
        </w:tc>
      </w:tr>
      <w:tr w:rsidR="004D2B38" w:rsidRPr="004D2B38" w:rsidTr="004D2B38">
        <w:trPr>
          <w:tblCellSpacing w:w="15" w:type="dxa"/>
        </w:trPr>
        <w:tc>
          <w:tcPr>
            <w:tcW w:w="2648" w:type="dxa"/>
            <w:tcBorders>
              <w:top w:val="single" w:sz="6" w:space="0" w:color="000000"/>
              <w:left w:val="single" w:sz="6" w:space="0" w:color="000000"/>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 xml:space="preserve">5. Обеспечение соответствия температуры горячей воды в точке </w:t>
            </w:r>
            <w:proofErr w:type="spellStart"/>
            <w:r w:rsidRPr="004D2B38">
              <w:rPr>
                <w:rFonts w:ascii="Arial" w:eastAsia="Times New Roman" w:hAnsi="Arial" w:cs="Arial"/>
                <w:sz w:val="24"/>
                <w:szCs w:val="24"/>
                <w:lang w:eastAsia="ru-RU"/>
              </w:rPr>
              <w:t>водоразбора</w:t>
            </w:r>
            <w:proofErr w:type="spellEnd"/>
            <w:r w:rsidRPr="004D2B38">
              <w:rPr>
                <w:rFonts w:ascii="Arial" w:eastAsia="Times New Roman" w:hAnsi="Arial" w:cs="Arial"/>
                <w:sz w:val="24"/>
                <w:szCs w:val="24"/>
                <w:lang w:eastAsia="ru-RU"/>
              </w:rPr>
              <w:t xml:space="preserve"> требованиям законодательства Российской Федерации о техническом регулировании (</w:t>
            </w:r>
            <w:hyperlink r:id="rId9" w:anchor="block_1000" w:history="1">
              <w:r w:rsidRPr="004D2B38">
                <w:rPr>
                  <w:rFonts w:ascii="Arial" w:eastAsia="Times New Roman" w:hAnsi="Arial" w:cs="Arial"/>
                  <w:color w:val="008000"/>
                  <w:sz w:val="24"/>
                  <w:szCs w:val="24"/>
                  <w:lang w:eastAsia="ru-RU"/>
                </w:rPr>
                <w:t>СанПиН 2.1.4.2496-09</w:t>
              </w:r>
            </w:hyperlink>
            <w:r w:rsidRPr="004D2B38">
              <w:rPr>
                <w:rFonts w:ascii="Arial" w:eastAsia="Times New Roman" w:hAnsi="Arial" w:cs="Arial"/>
                <w:sz w:val="24"/>
                <w:szCs w:val="24"/>
                <w:lang w:eastAsia="ru-RU"/>
              </w:rPr>
              <w:t>)</w:t>
            </w:r>
            <w:hyperlink r:id="rId10" w:anchor="block_10222" w:history="1">
              <w:r w:rsidRPr="004D2B38">
                <w:rPr>
                  <w:rFonts w:ascii="Arial" w:eastAsia="Times New Roman" w:hAnsi="Arial" w:cs="Arial"/>
                  <w:color w:val="008000"/>
                  <w:sz w:val="24"/>
                  <w:szCs w:val="24"/>
                  <w:lang w:eastAsia="ru-RU"/>
                </w:rPr>
                <w:t>*(2)</w:t>
              </w:r>
            </w:hyperlink>
          </w:p>
        </w:tc>
        <w:tc>
          <w:tcPr>
            <w:tcW w:w="3597" w:type="dxa"/>
            <w:tcBorders>
              <w:top w:val="single" w:sz="6" w:space="0" w:color="000000"/>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 xml:space="preserve">допустимое отклонение температуры </w:t>
            </w:r>
            <w:proofErr w:type="gramStart"/>
            <w:r w:rsidRPr="004D2B38">
              <w:rPr>
                <w:rFonts w:ascii="Arial" w:eastAsia="Times New Roman" w:hAnsi="Arial" w:cs="Arial"/>
                <w:sz w:val="24"/>
                <w:szCs w:val="24"/>
                <w:lang w:eastAsia="ru-RU"/>
              </w:rPr>
              <w:t xml:space="preserve">горячей воды в точке </w:t>
            </w:r>
            <w:proofErr w:type="spellStart"/>
            <w:r w:rsidRPr="004D2B38">
              <w:rPr>
                <w:rFonts w:ascii="Arial" w:eastAsia="Times New Roman" w:hAnsi="Arial" w:cs="Arial"/>
                <w:sz w:val="24"/>
                <w:szCs w:val="24"/>
                <w:lang w:eastAsia="ru-RU"/>
              </w:rPr>
              <w:t>водоразбора</w:t>
            </w:r>
            <w:proofErr w:type="spellEnd"/>
            <w:r w:rsidRPr="004D2B38">
              <w:rPr>
                <w:rFonts w:ascii="Arial" w:eastAsia="Times New Roman" w:hAnsi="Arial" w:cs="Arial"/>
                <w:sz w:val="24"/>
                <w:szCs w:val="24"/>
                <w:lang w:eastAsia="ru-RU"/>
              </w:rPr>
              <w:t xml:space="preserve"> от температуры горячей воды в точке </w:t>
            </w:r>
            <w:proofErr w:type="spellStart"/>
            <w:r w:rsidRPr="004D2B38">
              <w:rPr>
                <w:rFonts w:ascii="Arial" w:eastAsia="Times New Roman" w:hAnsi="Arial" w:cs="Arial"/>
                <w:sz w:val="24"/>
                <w:szCs w:val="24"/>
                <w:lang w:eastAsia="ru-RU"/>
              </w:rPr>
              <w:t>водоразбора</w:t>
            </w:r>
            <w:proofErr w:type="spellEnd"/>
            <w:r w:rsidRPr="004D2B38">
              <w:rPr>
                <w:rFonts w:ascii="Arial" w:eastAsia="Times New Roman" w:hAnsi="Arial" w:cs="Arial"/>
                <w:sz w:val="24"/>
                <w:szCs w:val="24"/>
                <w:lang w:eastAsia="ru-RU"/>
              </w:rPr>
              <w:t xml:space="preserve">, соответствующей требованиям </w:t>
            </w:r>
            <w:hyperlink r:id="rId11" w:anchor="block_1000" w:history="1">
              <w:r w:rsidRPr="004D2B38">
                <w:rPr>
                  <w:rFonts w:ascii="Arial" w:eastAsia="Times New Roman" w:hAnsi="Arial" w:cs="Arial"/>
                  <w:color w:val="008000"/>
                  <w:sz w:val="24"/>
                  <w:szCs w:val="24"/>
                  <w:lang w:eastAsia="ru-RU"/>
                </w:rPr>
                <w:t>законодательства</w:t>
              </w:r>
            </w:hyperlink>
            <w:r w:rsidRPr="004D2B38">
              <w:rPr>
                <w:rFonts w:ascii="Arial" w:eastAsia="Times New Roman" w:hAnsi="Arial" w:cs="Arial"/>
                <w:sz w:val="24"/>
                <w:szCs w:val="24"/>
                <w:lang w:eastAsia="ru-RU"/>
              </w:rPr>
              <w:t xml:space="preserve"> Российской Федерации о техническом регулировании</w:t>
            </w:r>
            <w:proofErr w:type="gramEnd"/>
            <w:r w:rsidRPr="004D2B38">
              <w:rPr>
                <w:rFonts w:ascii="Arial" w:eastAsia="Times New Roman" w:hAnsi="Arial" w:cs="Arial"/>
                <w:sz w:val="24"/>
                <w:szCs w:val="24"/>
                <w:lang w:eastAsia="ru-RU"/>
              </w:rPr>
              <w:t>:</w:t>
            </w:r>
          </w:p>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в ночное время (с 0.00 до 5.00 часов) - не более чем на 5</w:t>
            </w:r>
            <w:proofErr w:type="gramStart"/>
            <w:r w:rsidRPr="004D2B38">
              <w:rPr>
                <w:rFonts w:ascii="Arial" w:eastAsia="Times New Roman" w:hAnsi="Arial" w:cs="Arial"/>
                <w:sz w:val="24"/>
                <w:szCs w:val="24"/>
                <w:lang w:eastAsia="ru-RU"/>
              </w:rPr>
              <w:t>°С</w:t>
            </w:r>
            <w:proofErr w:type="gramEnd"/>
            <w:r w:rsidRPr="004D2B38">
              <w:rPr>
                <w:rFonts w:ascii="Arial" w:eastAsia="Times New Roman" w:hAnsi="Arial" w:cs="Arial"/>
                <w:sz w:val="24"/>
                <w:szCs w:val="24"/>
                <w:lang w:eastAsia="ru-RU"/>
              </w:rPr>
              <w:t>;</w:t>
            </w:r>
          </w:p>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в дневное время (с 5.00 до 00.00 часов) - не более чем на 3</w:t>
            </w:r>
            <w:proofErr w:type="gramStart"/>
            <w:r w:rsidRPr="004D2B38">
              <w:rPr>
                <w:rFonts w:ascii="Arial" w:eastAsia="Times New Roman" w:hAnsi="Arial" w:cs="Arial"/>
                <w:sz w:val="24"/>
                <w:szCs w:val="24"/>
                <w:lang w:eastAsia="ru-RU"/>
              </w:rPr>
              <w:t>°С</w:t>
            </w:r>
            <w:proofErr w:type="gramEnd"/>
          </w:p>
        </w:tc>
        <w:tc>
          <w:tcPr>
            <w:tcW w:w="3760" w:type="dxa"/>
            <w:tcBorders>
              <w:top w:val="single" w:sz="6" w:space="0" w:color="000000"/>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за каждые 3</w:t>
            </w:r>
            <w:proofErr w:type="gramStart"/>
            <w:r w:rsidRPr="004D2B38">
              <w:rPr>
                <w:rFonts w:ascii="Arial" w:eastAsia="Times New Roman" w:hAnsi="Arial" w:cs="Arial"/>
                <w:sz w:val="24"/>
                <w:szCs w:val="24"/>
                <w:lang w:eastAsia="ru-RU"/>
              </w:rPr>
              <w:t>°С</w:t>
            </w:r>
            <w:proofErr w:type="gramEnd"/>
            <w:r w:rsidRPr="004D2B38">
              <w:rPr>
                <w:rFonts w:ascii="Arial" w:eastAsia="Times New Roman" w:hAnsi="Arial" w:cs="Arial"/>
                <w:sz w:val="24"/>
                <w:szCs w:val="24"/>
                <w:lang w:eastAsia="ru-RU"/>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12" w:anchor="block_20000" w:history="1">
              <w:r w:rsidRPr="004D2B38">
                <w:rPr>
                  <w:rFonts w:ascii="Arial" w:eastAsia="Times New Roman" w:hAnsi="Arial" w:cs="Arial"/>
                  <w:color w:val="008000"/>
                  <w:sz w:val="24"/>
                  <w:szCs w:val="24"/>
                  <w:lang w:eastAsia="ru-RU"/>
                </w:rPr>
                <w:t>приложением N 2</w:t>
              </w:r>
            </w:hyperlink>
            <w:r w:rsidRPr="004D2B38">
              <w:rPr>
                <w:rFonts w:ascii="Arial" w:eastAsia="Times New Roman" w:hAnsi="Arial" w:cs="Arial"/>
                <w:sz w:val="24"/>
                <w:szCs w:val="24"/>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r:id="rId13" w:anchor="block_1009" w:history="1">
              <w:r w:rsidRPr="004D2B38">
                <w:rPr>
                  <w:rFonts w:ascii="Arial" w:eastAsia="Times New Roman" w:hAnsi="Arial" w:cs="Arial"/>
                  <w:color w:val="008000"/>
                  <w:sz w:val="24"/>
                  <w:szCs w:val="24"/>
                  <w:lang w:eastAsia="ru-RU"/>
                </w:rPr>
                <w:t>раздела IX</w:t>
              </w:r>
            </w:hyperlink>
            <w:r w:rsidRPr="004D2B38">
              <w:rPr>
                <w:rFonts w:ascii="Arial" w:eastAsia="Times New Roman" w:hAnsi="Arial" w:cs="Arial"/>
                <w:sz w:val="24"/>
                <w:szCs w:val="24"/>
                <w:lang w:eastAsia="ru-RU"/>
              </w:rPr>
              <w:t xml:space="preserve"> Правил. За каждый час подачи горячей воды, температура которой в точке разбора ниже 40</w:t>
            </w:r>
            <w:proofErr w:type="gramStart"/>
            <w:r w:rsidRPr="004D2B38">
              <w:rPr>
                <w:rFonts w:ascii="Arial" w:eastAsia="Times New Roman" w:hAnsi="Arial" w:cs="Arial"/>
                <w:sz w:val="24"/>
                <w:szCs w:val="24"/>
                <w:lang w:eastAsia="ru-RU"/>
              </w:rPr>
              <w:t>°С</w:t>
            </w:r>
            <w:proofErr w:type="gramEnd"/>
            <w:r w:rsidRPr="004D2B38">
              <w:rPr>
                <w:rFonts w:ascii="Arial" w:eastAsia="Times New Roman" w:hAnsi="Arial" w:cs="Arial"/>
                <w:sz w:val="24"/>
                <w:szCs w:val="24"/>
                <w:lang w:eastAsia="ru-RU"/>
              </w:rPr>
              <w:t xml:space="preserve">, суммарно в течение расчетного периода оплата потребленной воды производится по тарифу за </w:t>
            </w:r>
            <w:r w:rsidRPr="004D2B38">
              <w:rPr>
                <w:rFonts w:ascii="Arial" w:eastAsia="Times New Roman" w:hAnsi="Arial" w:cs="Arial"/>
                <w:sz w:val="24"/>
                <w:szCs w:val="24"/>
                <w:lang w:eastAsia="ru-RU"/>
              </w:rPr>
              <w:lastRenderedPageBreak/>
              <w:t>холодную воду</w:t>
            </w:r>
          </w:p>
        </w:tc>
      </w:tr>
      <w:tr w:rsidR="004D2B38" w:rsidRPr="004D2B38" w:rsidTr="004D2B38">
        <w:trPr>
          <w:tblCellSpacing w:w="15" w:type="dxa"/>
        </w:trPr>
        <w:tc>
          <w:tcPr>
            <w:tcW w:w="2648" w:type="dxa"/>
            <w:tcBorders>
              <w:left w:val="single" w:sz="6" w:space="0" w:color="000000"/>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14" w:anchor="block_1000" w:history="1">
              <w:r w:rsidRPr="004D2B38">
                <w:rPr>
                  <w:rFonts w:ascii="Arial" w:eastAsia="Times New Roman" w:hAnsi="Arial" w:cs="Arial"/>
                  <w:color w:val="008000"/>
                  <w:sz w:val="24"/>
                  <w:szCs w:val="24"/>
                  <w:lang w:eastAsia="ru-RU"/>
                </w:rPr>
                <w:t>СанПиН 2.1.4.2496-09</w:t>
              </w:r>
            </w:hyperlink>
            <w:r w:rsidRPr="004D2B38">
              <w:rPr>
                <w:rFonts w:ascii="Arial" w:eastAsia="Times New Roman" w:hAnsi="Arial" w:cs="Arial"/>
                <w:sz w:val="24"/>
                <w:szCs w:val="24"/>
                <w:lang w:eastAsia="ru-RU"/>
              </w:rPr>
              <w:t>)</w:t>
            </w:r>
          </w:p>
        </w:tc>
        <w:tc>
          <w:tcPr>
            <w:tcW w:w="3597" w:type="dxa"/>
            <w:tcBorders>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 xml:space="preserve">отклонение состава и свойств горячей воды от требований </w:t>
            </w:r>
            <w:hyperlink r:id="rId15" w:anchor="block_1000" w:history="1">
              <w:r w:rsidRPr="004D2B38">
                <w:rPr>
                  <w:rFonts w:ascii="Arial" w:eastAsia="Times New Roman" w:hAnsi="Arial" w:cs="Arial"/>
                  <w:color w:val="008000"/>
                  <w:sz w:val="24"/>
                  <w:szCs w:val="24"/>
                  <w:lang w:eastAsia="ru-RU"/>
                </w:rPr>
                <w:t>законодательства</w:t>
              </w:r>
            </w:hyperlink>
            <w:r w:rsidRPr="004D2B38">
              <w:rPr>
                <w:rFonts w:ascii="Arial" w:eastAsia="Times New Roman" w:hAnsi="Arial" w:cs="Arial"/>
                <w:sz w:val="24"/>
                <w:szCs w:val="24"/>
                <w:lang w:eastAsia="ru-RU"/>
              </w:rPr>
              <w:t xml:space="preserve"> Российской Федерации о техническом регулировании не допускается</w:t>
            </w:r>
          </w:p>
        </w:tc>
        <w:tc>
          <w:tcPr>
            <w:tcW w:w="3760" w:type="dxa"/>
            <w:tcBorders>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proofErr w:type="gramStart"/>
            <w:r w:rsidRPr="004D2B38">
              <w:rPr>
                <w:rFonts w:ascii="Arial" w:eastAsia="Times New Roman" w:hAnsi="Arial" w:cs="Arial"/>
                <w:sz w:val="24"/>
                <w:szCs w:val="24"/>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16" w:anchor="block_20000" w:history="1">
              <w:r w:rsidRPr="004D2B38">
                <w:rPr>
                  <w:rFonts w:ascii="Arial" w:eastAsia="Times New Roman" w:hAnsi="Arial" w:cs="Arial"/>
                  <w:color w:val="008000"/>
                  <w:sz w:val="24"/>
                  <w:szCs w:val="24"/>
                  <w:lang w:eastAsia="ru-RU"/>
                </w:rPr>
                <w:t>приложением N 2</w:t>
              </w:r>
            </w:hyperlink>
            <w:r w:rsidRPr="004D2B38">
              <w:rPr>
                <w:rFonts w:ascii="Arial" w:eastAsia="Times New Roman" w:hAnsi="Arial" w:cs="Arial"/>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7" w:anchor="block_101" w:history="1">
              <w:r w:rsidRPr="004D2B38">
                <w:rPr>
                  <w:rFonts w:ascii="Arial" w:eastAsia="Times New Roman" w:hAnsi="Arial" w:cs="Arial"/>
                  <w:color w:val="008000"/>
                  <w:sz w:val="24"/>
                  <w:szCs w:val="24"/>
                  <w:lang w:eastAsia="ru-RU"/>
                </w:rPr>
                <w:t>пунктом 101</w:t>
              </w:r>
            </w:hyperlink>
            <w:r w:rsidRPr="004D2B38">
              <w:rPr>
                <w:rFonts w:ascii="Arial" w:eastAsia="Times New Roman" w:hAnsi="Arial" w:cs="Arial"/>
                <w:sz w:val="24"/>
                <w:szCs w:val="24"/>
                <w:lang w:eastAsia="ru-RU"/>
              </w:rPr>
              <w:t>Правил</w:t>
            </w:r>
            <w:proofErr w:type="gramEnd"/>
          </w:p>
        </w:tc>
      </w:tr>
      <w:tr w:rsidR="004D2B38" w:rsidRPr="004D2B38" w:rsidTr="004D2B38">
        <w:trPr>
          <w:tblCellSpacing w:w="15" w:type="dxa"/>
        </w:trPr>
        <w:tc>
          <w:tcPr>
            <w:tcW w:w="2648" w:type="dxa"/>
            <w:tcBorders>
              <w:left w:val="single" w:sz="6" w:space="0" w:color="000000"/>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7. Давление в системе горячего водоснабжения в точке разбора -</w:t>
            </w:r>
            <w:r w:rsidRPr="004D2B38">
              <w:rPr>
                <w:rFonts w:ascii="Arial" w:eastAsia="Times New Roman" w:hAnsi="Arial" w:cs="Arial"/>
                <w:sz w:val="24"/>
                <w:szCs w:val="24"/>
                <w:lang w:eastAsia="ru-RU"/>
              </w:rPr>
              <w:br/>
              <w:t>от 0,03 МПа</w:t>
            </w:r>
            <w:r w:rsidRPr="004D2B38">
              <w:rPr>
                <w:rFonts w:ascii="Arial" w:eastAsia="Times New Roman" w:hAnsi="Arial" w:cs="Arial"/>
                <w:sz w:val="24"/>
                <w:szCs w:val="24"/>
                <w:lang w:eastAsia="ru-RU"/>
              </w:rPr>
              <w:br/>
              <w:t>(0,3 кгс/кв. см)</w:t>
            </w:r>
            <w:r w:rsidRPr="004D2B38">
              <w:rPr>
                <w:rFonts w:ascii="Arial" w:eastAsia="Times New Roman" w:hAnsi="Arial" w:cs="Arial"/>
                <w:sz w:val="24"/>
                <w:szCs w:val="24"/>
                <w:lang w:eastAsia="ru-RU"/>
              </w:rPr>
              <w:br/>
              <w:t>до 0,45 МПа</w:t>
            </w:r>
          </w:p>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(4,5 кгс/кв. см)</w:t>
            </w:r>
            <w:hyperlink r:id="rId18" w:anchor="block_10111" w:history="1">
              <w:r w:rsidRPr="004D2B38">
                <w:rPr>
                  <w:rFonts w:ascii="Arial" w:eastAsia="Times New Roman" w:hAnsi="Arial" w:cs="Arial"/>
                  <w:color w:val="008000"/>
                  <w:sz w:val="24"/>
                  <w:szCs w:val="24"/>
                  <w:lang w:eastAsia="ru-RU"/>
                </w:rPr>
                <w:t>*(1)</w:t>
              </w:r>
            </w:hyperlink>
          </w:p>
        </w:tc>
        <w:tc>
          <w:tcPr>
            <w:tcW w:w="3597" w:type="dxa"/>
            <w:tcBorders>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отклонение давления в системе горячего водоснабжения не допускается</w:t>
            </w:r>
          </w:p>
        </w:tc>
        <w:tc>
          <w:tcPr>
            <w:tcW w:w="3760" w:type="dxa"/>
            <w:tcBorders>
              <w:bottom w:val="single" w:sz="6" w:space="0" w:color="000000"/>
              <w:right w:val="single" w:sz="6" w:space="0" w:color="000000"/>
            </w:tcBorders>
            <w:hideMark/>
          </w:tcPr>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за каждый час подачи горячей воды суммарно в течение расчетного периода, в котором произошло отклонение давления:</w:t>
            </w:r>
          </w:p>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9" w:anchor="block_20000" w:history="1">
              <w:r w:rsidRPr="004D2B38">
                <w:rPr>
                  <w:rFonts w:ascii="Arial" w:eastAsia="Times New Roman" w:hAnsi="Arial" w:cs="Arial"/>
                  <w:color w:val="008000"/>
                  <w:sz w:val="24"/>
                  <w:szCs w:val="24"/>
                  <w:lang w:eastAsia="ru-RU"/>
                </w:rPr>
                <w:t>приложением N 2</w:t>
              </w:r>
            </w:hyperlink>
            <w:r w:rsidRPr="004D2B38">
              <w:rPr>
                <w:rFonts w:ascii="Arial" w:eastAsia="Times New Roman" w:hAnsi="Arial" w:cs="Arial"/>
                <w:sz w:val="24"/>
                <w:szCs w:val="24"/>
                <w:lang w:eastAsia="ru-RU"/>
              </w:rPr>
              <w:t xml:space="preserve"> к Правилам;</w:t>
            </w:r>
          </w:p>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 xml:space="preserve">при давлении, отличающемся от </w:t>
            </w:r>
            <w:proofErr w:type="gramStart"/>
            <w:r w:rsidRPr="004D2B38">
              <w:rPr>
                <w:rFonts w:ascii="Arial" w:eastAsia="Times New Roman" w:hAnsi="Arial" w:cs="Arial"/>
                <w:sz w:val="24"/>
                <w:szCs w:val="24"/>
                <w:lang w:eastAsia="ru-RU"/>
              </w:rPr>
              <w:t>установленного</w:t>
            </w:r>
            <w:proofErr w:type="gramEnd"/>
            <w:r w:rsidRPr="004D2B38">
              <w:rPr>
                <w:rFonts w:ascii="Arial" w:eastAsia="Times New Roman" w:hAnsi="Arial" w:cs="Arial"/>
                <w:sz w:val="24"/>
                <w:szCs w:val="24"/>
                <w:lang w:eastAsia="ru-RU"/>
              </w:rPr>
              <w:t xml:space="preserve">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4D2B38" w:rsidRPr="004D2B38" w:rsidRDefault="004D2B38" w:rsidP="004D2B38">
            <w:pPr>
              <w:spacing w:after="0" w:line="240" w:lineRule="auto"/>
              <w:rPr>
                <w:rFonts w:ascii="Arial" w:eastAsia="Times New Roman" w:hAnsi="Arial" w:cs="Arial"/>
                <w:sz w:val="24"/>
                <w:szCs w:val="24"/>
                <w:lang w:eastAsia="ru-RU"/>
              </w:rPr>
            </w:pPr>
            <w:r w:rsidRPr="004D2B38">
              <w:rPr>
                <w:rFonts w:ascii="Arial" w:eastAsia="Times New Roman" w:hAnsi="Arial" w:cs="Arial"/>
                <w:sz w:val="24"/>
                <w:szCs w:val="24"/>
                <w:lang w:eastAsia="ru-RU"/>
              </w:rPr>
              <w:t xml:space="preserve">предоставления коммунальной услуги ненадлежащего качества (независимо от показаний приборов учета) в соответствии с </w:t>
            </w:r>
            <w:hyperlink r:id="rId20" w:anchor="block_101" w:history="1">
              <w:r w:rsidRPr="004D2B38">
                <w:rPr>
                  <w:rFonts w:ascii="Arial" w:eastAsia="Times New Roman" w:hAnsi="Arial" w:cs="Arial"/>
                  <w:color w:val="008000"/>
                  <w:sz w:val="24"/>
                  <w:szCs w:val="24"/>
                  <w:lang w:eastAsia="ru-RU"/>
                </w:rPr>
                <w:t>пунктом 101</w:t>
              </w:r>
            </w:hyperlink>
            <w:r w:rsidRPr="004D2B38">
              <w:rPr>
                <w:rFonts w:ascii="Arial" w:eastAsia="Times New Roman" w:hAnsi="Arial" w:cs="Arial"/>
                <w:sz w:val="24"/>
                <w:szCs w:val="24"/>
                <w:lang w:eastAsia="ru-RU"/>
              </w:rPr>
              <w:t>Правил</w:t>
            </w:r>
          </w:p>
        </w:tc>
      </w:tr>
    </w:tbl>
    <w:p w:rsidR="009C6231" w:rsidRDefault="009C6231" w:rsidP="009C6231">
      <w:pPr>
        <w:pStyle w:val="s32"/>
        <w:shd w:val="clear" w:color="auto" w:fill="FFFFFF"/>
        <w:rPr>
          <w:rFonts w:ascii="Arial" w:hAnsi="Arial" w:cs="Arial"/>
          <w:color w:val="auto"/>
        </w:rPr>
      </w:pPr>
    </w:p>
    <w:p w:rsidR="009C6231" w:rsidRDefault="009C6231" w:rsidP="009C6231">
      <w:pPr>
        <w:pStyle w:val="s32"/>
        <w:shd w:val="clear" w:color="auto" w:fill="FFFFFF"/>
        <w:rPr>
          <w:rFonts w:ascii="Arial" w:hAnsi="Arial" w:cs="Arial"/>
          <w:color w:val="auto"/>
        </w:rPr>
      </w:pPr>
    </w:p>
    <w:p w:rsidR="009C6231" w:rsidRPr="007B3579" w:rsidRDefault="009C6231" w:rsidP="009C6231">
      <w:pPr>
        <w:pStyle w:val="s32"/>
        <w:shd w:val="clear" w:color="auto" w:fill="FFFFFF"/>
        <w:rPr>
          <w:rFonts w:ascii="Arial" w:hAnsi="Arial" w:cs="Arial"/>
          <w:color w:val="7030A0"/>
        </w:rPr>
      </w:pPr>
      <w:r w:rsidRPr="007B3579">
        <w:rPr>
          <w:rFonts w:ascii="Arial" w:hAnsi="Arial" w:cs="Arial"/>
          <w:color w:val="7030A0"/>
        </w:rPr>
        <w:lastRenderedPageBreak/>
        <w:t>Отопление</w:t>
      </w:r>
      <w:hyperlink r:id="rId21" w:anchor="block_1555" w:history="1"/>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br/>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14. Бесперебойное круглосуточное отопление в течение отопительного периода</w:t>
      </w:r>
      <w:hyperlink r:id="rId22" w:anchor="block_1666" w:history="1">
        <w:r w:rsidRPr="009C6231">
          <w:rPr>
            <w:rFonts w:ascii="Arial" w:eastAsia="Times New Roman" w:hAnsi="Arial" w:cs="Arial"/>
            <w:color w:val="008000"/>
            <w:sz w:val="24"/>
            <w:szCs w:val="24"/>
            <w:lang w:eastAsia="ru-RU"/>
          </w:rPr>
          <w:t>*(6)</w:t>
        </w:r>
      </w:hyperlink>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допустимая продолжительность перерыва отопления:</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не более 24 часов (суммарно) в течение 1 месяца;</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не более 16 часов единовременно - при температуре воздуха в жилых помещениях от +12</w:t>
      </w:r>
      <w:proofErr w:type="gramStart"/>
      <w:r w:rsidRPr="009C6231">
        <w:rPr>
          <w:rFonts w:ascii="Arial" w:eastAsia="Times New Roman" w:hAnsi="Arial" w:cs="Arial"/>
          <w:color w:val="000000"/>
          <w:sz w:val="24"/>
          <w:szCs w:val="24"/>
          <w:lang w:eastAsia="ru-RU"/>
        </w:rPr>
        <w:t>°С</w:t>
      </w:r>
      <w:proofErr w:type="gramEnd"/>
      <w:r w:rsidRPr="009C6231">
        <w:rPr>
          <w:rFonts w:ascii="Arial" w:eastAsia="Times New Roman" w:hAnsi="Arial" w:cs="Arial"/>
          <w:color w:val="000000"/>
          <w:sz w:val="24"/>
          <w:szCs w:val="24"/>
          <w:lang w:eastAsia="ru-RU"/>
        </w:rPr>
        <w:t xml:space="preserve"> до нормативной температуры, указанной в </w:t>
      </w:r>
      <w:hyperlink r:id="rId23" w:anchor="block_10015" w:history="1">
        <w:r w:rsidRPr="009C6231">
          <w:rPr>
            <w:rFonts w:ascii="Arial" w:eastAsia="Times New Roman" w:hAnsi="Arial" w:cs="Arial"/>
            <w:color w:val="008000"/>
            <w:sz w:val="24"/>
            <w:szCs w:val="24"/>
            <w:lang w:eastAsia="ru-RU"/>
          </w:rPr>
          <w:t>пункте 15</w:t>
        </w:r>
      </w:hyperlink>
      <w:r w:rsidRPr="009C6231">
        <w:rPr>
          <w:rFonts w:ascii="Arial" w:eastAsia="Times New Roman" w:hAnsi="Arial" w:cs="Arial"/>
          <w:color w:val="000000"/>
          <w:sz w:val="24"/>
          <w:szCs w:val="24"/>
          <w:lang w:eastAsia="ru-RU"/>
        </w:rPr>
        <w:t xml:space="preserve"> настоящего приложения;</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не более 8 часов единовременно - при температуре воздуха в жилых помещениях от +10</w:t>
      </w:r>
      <w:proofErr w:type="gramStart"/>
      <w:r w:rsidRPr="009C6231">
        <w:rPr>
          <w:rFonts w:ascii="Arial" w:eastAsia="Times New Roman" w:hAnsi="Arial" w:cs="Arial"/>
          <w:color w:val="000000"/>
          <w:sz w:val="24"/>
          <w:szCs w:val="24"/>
          <w:lang w:eastAsia="ru-RU"/>
        </w:rPr>
        <w:t>°С</w:t>
      </w:r>
      <w:proofErr w:type="gramEnd"/>
      <w:r w:rsidRPr="009C6231">
        <w:rPr>
          <w:rFonts w:ascii="Arial" w:eastAsia="Times New Roman" w:hAnsi="Arial" w:cs="Arial"/>
          <w:color w:val="000000"/>
          <w:sz w:val="24"/>
          <w:szCs w:val="24"/>
          <w:lang w:eastAsia="ru-RU"/>
        </w:rPr>
        <w:t xml:space="preserve"> до +12°С;</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не более 4 часов единовременно - при температуре воздуха в жилых помещениях от +8</w:t>
      </w:r>
      <w:proofErr w:type="gramStart"/>
      <w:r w:rsidRPr="009C6231">
        <w:rPr>
          <w:rFonts w:ascii="Arial" w:eastAsia="Times New Roman" w:hAnsi="Arial" w:cs="Arial"/>
          <w:color w:val="000000"/>
          <w:sz w:val="24"/>
          <w:szCs w:val="24"/>
          <w:lang w:eastAsia="ru-RU"/>
        </w:rPr>
        <w:t>°С</w:t>
      </w:r>
      <w:proofErr w:type="gramEnd"/>
      <w:r w:rsidRPr="009C6231">
        <w:rPr>
          <w:rFonts w:ascii="Arial" w:eastAsia="Times New Roman" w:hAnsi="Arial" w:cs="Arial"/>
          <w:color w:val="000000"/>
          <w:sz w:val="24"/>
          <w:szCs w:val="24"/>
          <w:lang w:eastAsia="ru-RU"/>
        </w:rPr>
        <w:t xml:space="preserve"> до +10°С</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proofErr w:type="gramStart"/>
      <w:r w:rsidRPr="009C6231">
        <w:rPr>
          <w:rFonts w:ascii="Arial" w:eastAsia="Times New Roman" w:hAnsi="Arial" w:cs="Arial"/>
          <w:color w:val="000000"/>
          <w:sz w:val="24"/>
          <w:szCs w:val="24"/>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4" w:anchor="block_20000" w:history="1">
        <w:r w:rsidRPr="009C6231">
          <w:rPr>
            <w:rFonts w:ascii="Arial" w:eastAsia="Times New Roman" w:hAnsi="Arial" w:cs="Arial"/>
            <w:color w:val="008000"/>
            <w:sz w:val="24"/>
            <w:szCs w:val="24"/>
            <w:lang w:eastAsia="ru-RU"/>
          </w:rPr>
          <w:t>приложением N 2</w:t>
        </w:r>
      </w:hyperlink>
      <w:r w:rsidRPr="009C6231">
        <w:rPr>
          <w:rFonts w:ascii="Arial" w:eastAsia="Times New Roman" w:hAnsi="Arial" w:cs="Arial"/>
          <w:color w:val="000000"/>
          <w:sz w:val="24"/>
          <w:szCs w:val="24"/>
          <w:lang w:eastAsia="ru-RU"/>
        </w:rPr>
        <w:t xml:space="preserve"> к Правилам, с учетом положений </w:t>
      </w:r>
      <w:hyperlink r:id="rId25" w:anchor="block_1009" w:history="1">
        <w:r w:rsidRPr="009C6231">
          <w:rPr>
            <w:rFonts w:ascii="Arial" w:eastAsia="Times New Roman" w:hAnsi="Arial" w:cs="Arial"/>
            <w:color w:val="008000"/>
            <w:sz w:val="24"/>
            <w:szCs w:val="24"/>
            <w:lang w:eastAsia="ru-RU"/>
          </w:rPr>
          <w:t>раздела IX</w:t>
        </w:r>
      </w:hyperlink>
      <w:r w:rsidRPr="009C6231">
        <w:rPr>
          <w:rFonts w:ascii="Arial" w:eastAsia="Times New Roman" w:hAnsi="Arial" w:cs="Arial"/>
          <w:color w:val="000000"/>
          <w:sz w:val="24"/>
          <w:szCs w:val="24"/>
          <w:lang w:eastAsia="ru-RU"/>
        </w:rPr>
        <w:t xml:space="preserve"> Правил</w:t>
      </w:r>
      <w:proofErr w:type="gramEnd"/>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15. Обеспечение нормативной температуры воздуха</w:t>
      </w:r>
      <w:hyperlink r:id="rId26" w:anchor="block_1777" w:history="1">
        <w:r w:rsidRPr="009C6231">
          <w:rPr>
            <w:rFonts w:ascii="Arial" w:eastAsia="Times New Roman" w:hAnsi="Arial" w:cs="Arial"/>
            <w:color w:val="008000"/>
            <w:sz w:val="24"/>
            <w:szCs w:val="24"/>
            <w:lang w:eastAsia="ru-RU"/>
          </w:rPr>
          <w:t>*(7)</w:t>
        </w:r>
      </w:hyperlink>
      <w:r w:rsidRPr="009C6231">
        <w:rPr>
          <w:rFonts w:ascii="Arial" w:eastAsia="Times New Roman" w:hAnsi="Arial" w:cs="Arial"/>
          <w:color w:val="000000"/>
          <w:sz w:val="24"/>
          <w:szCs w:val="24"/>
          <w:lang w:eastAsia="ru-RU"/>
        </w:rPr>
        <w:t>:</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в жилых помещениях - не ниже +18</w:t>
      </w:r>
      <w:proofErr w:type="gramStart"/>
      <w:r w:rsidRPr="009C6231">
        <w:rPr>
          <w:rFonts w:ascii="Arial" w:eastAsia="Times New Roman" w:hAnsi="Arial" w:cs="Arial"/>
          <w:color w:val="000000"/>
          <w:sz w:val="24"/>
          <w:szCs w:val="24"/>
          <w:lang w:eastAsia="ru-RU"/>
        </w:rPr>
        <w:t>°С</w:t>
      </w:r>
      <w:proofErr w:type="gramEnd"/>
      <w:r w:rsidRPr="009C6231">
        <w:rPr>
          <w:rFonts w:ascii="Arial" w:eastAsia="Times New Roman" w:hAnsi="Arial" w:cs="Arial"/>
          <w:color w:val="000000"/>
          <w:sz w:val="24"/>
          <w:szCs w:val="24"/>
          <w:lang w:eastAsia="ru-RU"/>
        </w:rPr>
        <w:t xml:space="preserve">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законодательства Российской Федерации о техническом регулировании (</w:t>
      </w:r>
      <w:hyperlink r:id="rId27" w:history="1">
        <w:r w:rsidRPr="009C6231">
          <w:rPr>
            <w:rFonts w:ascii="Arial" w:eastAsia="Times New Roman" w:hAnsi="Arial" w:cs="Arial"/>
            <w:color w:val="008000"/>
            <w:sz w:val="24"/>
            <w:szCs w:val="24"/>
            <w:lang w:eastAsia="ru-RU"/>
          </w:rPr>
          <w:t xml:space="preserve">ГОСТ </w:t>
        </w:r>
        <w:proofErr w:type="gramStart"/>
        <w:r w:rsidRPr="009C6231">
          <w:rPr>
            <w:rFonts w:ascii="Arial" w:eastAsia="Times New Roman" w:hAnsi="Arial" w:cs="Arial"/>
            <w:color w:val="008000"/>
            <w:sz w:val="24"/>
            <w:szCs w:val="24"/>
            <w:lang w:eastAsia="ru-RU"/>
          </w:rPr>
          <w:t>Р</w:t>
        </w:r>
        <w:proofErr w:type="gramEnd"/>
        <w:r w:rsidRPr="009C6231">
          <w:rPr>
            <w:rFonts w:ascii="Arial" w:eastAsia="Times New Roman" w:hAnsi="Arial" w:cs="Arial"/>
            <w:color w:val="008000"/>
            <w:sz w:val="24"/>
            <w:szCs w:val="24"/>
            <w:lang w:eastAsia="ru-RU"/>
          </w:rPr>
          <w:t xml:space="preserve"> 51617-2000</w:t>
        </w:r>
      </w:hyperlink>
      <w:r w:rsidRPr="009C6231">
        <w:rPr>
          <w:rFonts w:ascii="Arial" w:eastAsia="Times New Roman" w:hAnsi="Arial" w:cs="Arial"/>
          <w:color w:val="000000"/>
          <w:sz w:val="24"/>
          <w:szCs w:val="24"/>
          <w:lang w:eastAsia="ru-RU"/>
        </w:rPr>
        <w:t>)</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допустимое превышение нормативной температуры - не более 4°C;</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допустимое снижение нормативной температуры в ночное время суток (от 0.00 до 5.00 часов) - не более 3°C;</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снижение температуры воздуха в жилом помещении в дневное время (от 5.00 до 0.00 часов) не допускается</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proofErr w:type="gramStart"/>
      <w:r w:rsidRPr="009C6231">
        <w:rPr>
          <w:rFonts w:ascii="Arial" w:eastAsia="Times New Roman" w:hAnsi="Arial" w:cs="Arial"/>
          <w:color w:val="000000"/>
          <w:sz w:val="24"/>
          <w:szCs w:val="24"/>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8" w:anchor="block_20000" w:history="1">
        <w:r w:rsidRPr="009C6231">
          <w:rPr>
            <w:rFonts w:ascii="Arial" w:eastAsia="Times New Roman" w:hAnsi="Arial" w:cs="Arial"/>
            <w:color w:val="008000"/>
            <w:sz w:val="24"/>
            <w:szCs w:val="24"/>
            <w:lang w:eastAsia="ru-RU"/>
          </w:rPr>
          <w:t>приложением N 2</w:t>
        </w:r>
      </w:hyperlink>
      <w:r w:rsidRPr="009C6231">
        <w:rPr>
          <w:rFonts w:ascii="Arial" w:eastAsia="Times New Roman" w:hAnsi="Arial" w:cs="Arial"/>
          <w:color w:val="000000"/>
          <w:sz w:val="24"/>
          <w:szCs w:val="24"/>
          <w:lang w:eastAsia="ru-RU"/>
        </w:rPr>
        <w:t xml:space="preserve"> к Правилам, за каждый градус отклонения температуры, с учетом положений </w:t>
      </w:r>
      <w:hyperlink r:id="rId29" w:anchor="block_1009" w:history="1">
        <w:r w:rsidRPr="009C6231">
          <w:rPr>
            <w:rFonts w:ascii="Arial" w:eastAsia="Times New Roman" w:hAnsi="Arial" w:cs="Arial"/>
            <w:color w:val="008000"/>
            <w:sz w:val="24"/>
            <w:szCs w:val="24"/>
            <w:lang w:eastAsia="ru-RU"/>
          </w:rPr>
          <w:t xml:space="preserve">раздела </w:t>
        </w:r>
        <w:proofErr w:type="spellStart"/>
        <w:r w:rsidRPr="009C6231">
          <w:rPr>
            <w:rFonts w:ascii="Arial" w:eastAsia="Times New Roman" w:hAnsi="Arial" w:cs="Arial"/>
            <w:color w:val="008000"/>
            <w:sz w:val="24"/>
            <w:szCs w:val="24"/>
            <w:lang w:eastAsia="ru-RU"/>
          </w:rPr>
          <w:t>IX</w:t>
        </w:r>
      </w:hyperlink>
      <w:r w:rsidRPr="009C6231">
        <w:rPr>
          <w:rFonts w:ascii="Arial" w:eastAsia="Times New Roman" w:hAnsi="Arial" w:cs="Arial"/>
          <w:color w:val="000000"/>
          <w:sz w:val="24"/>
          <w:szCs w:val="24"/>
          <w:lang w:eastAsia="ru-RU"/>
        </w:rPr>
        <w:t>Правил</w:t>
      </w:r>
      <w:proofErr w:type="spellEnd"/>
      <w:proofErr w:type="gramEnd"/>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16. Давление во внутридомовой системе отопления:</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с чугунными радиаторами - не более 0,6 МПа (6 кгс/</w:t>
      </w:r>
      <w:proofErr w:type="spellStart"/>
      <w:r w:rsidRPr="009C6231">
        <w:rPr>
          <w:rFonts w:ascii="Arial" w:eastAsia="Times New Roman" w:hAnsi="Arial" w:cs="Arial"/>
          <w:color w:val="000000"/>
          <w:sz w:val="24"/>
          <w:szCs w:val="24"/>
          <w:lang w:eastAsia="ru-RU"/>
        </w:rPr>
        <w:t>кв</w:t>
      </w:r>
      <w:proofErr w:type="gramStart"/>
      <w:r w:rsidRPr="009C6231">
        <w:rPr>
          <w:rFonts w:ascii="Arial" w:eastAsia="Times New Roman" w:hAnsi="Arial" w:cs="Arial"/>
          <w:color w:val="000000"/>
          <w:sz w:val="24"/>
          <w:szCs w:val="24"/>
          <w:lang w:eastAsia="ru-RU"/>
        </w:rPr>
        <w:t>.с</w:t>
      </w:r>
      <w:proofErr w:type="gramEnd"/>
      <w:r w:rsidRPr="009C6231">
        <w:rPr>
          <w:rFonts w:ascii="Arial" w:eastAsia="Times New Roman" w:hAnsi="Arial" w:cs="Arial"/>
          <w:color w:val="000000"/>
          <w:sz w:val="24"/>
          <w:szCs w:val="24"/>
          <w:lang w:eastAsia="ru-RU"/>
        </w:rPr>
        <w:t>м</w:t>
      </w:r>
      <w:proofErr w:type="spellEnd"/>
      <w:r w:rsidRPr="009C6231">
        <w:rPr>
          <w:rFonts w:ascii="Arial" w:eastAsia="Times New Roman" w:hAnsi="Arial" w:cs="Arial"/>
          <w:color w:val="000000"/>
          <w:sz w:val="24"/>
          <w:szCs w:val="24"/>
          <w:lang w:eastAsia="ru-RU"/>
        </w:rPr>
        <w:t>);</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 xml:space="preserve">с системами </w:t>
      </w:r>
      <w:proofErr w:type="spellStart"/>
      <w:r w:rsidRPr="009C6231">
        <w:rPr>
          <w:rFonts w:ascii="Arial" w:eastAsia="Times New Roman" w:hAnsi="Arial" w:cs="Arial"/>
          <w:color w:val="000000"/>
          <w:sz w:val="24"/>
          <w:szCs w:val="24"/>
          <w:lang w:eastAsia="ru-RU"/>
        </w:rPr>
        <w:t>конвекторного</w:t>
      </w:r>
      <w:proofErr w:type="spellEnd"/>
      <w:r w:rsidRPr="009C6231">
        <w:rPr>
          <w:rFonts w:ascii="Arial" w:eastAsia="Times New Roman" w:hAnsi="Arial" w:cs="Arial"/>
          <w:color w:val="000000"/>
          <w:sz w:val="24"/>
          <w:szCs w:val="24"/>
          <w:lang w:eastAsia="ru-RU"/>
        </w:rPr>
        <w:t xml:space="preserve"> и панельного отопления, калориферами, а также прочими отопительными приборами - не более</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1 МПа (10 кгс/</w:t>
      </w:r>
      <w:proofErr w:type="spellStart"/>
      <w:r w:rsidRPr="009C6231">
        <w:rPr>
          <w:rFonts w:ascii="Arial" w:eastAsia="Times New Roman" w:hAnsi="Arial" w:cs="Arial"/>
          <w:color w:val="000000"/>
          <w:sz w:val="24"/>
          <w:szCs w:val="24"/>
          <w:lang w:eastAsia="ru-RU"/>
        </w:rPr>
        <w:t>кв</w:t>
      </w:r>
      <w:proofErr w:type="gramStart"/>
      <w:r w:rsidRPr="009C6231">
        <w:rPr>
          <w:rFonts w:ascii="Arial" w:eastAsia="Times New Roman" w:hAnsi="Arial" w:cs="Arial"/>
          <w:color w:val="000000"/>
          <w:sz w:val="24"/>
          <w:szCs w:val="24"/>
          <w:lang w:eastAsia="ru-RU"/>
        </w:rPr>
        <w:t>.с</w:t>
      </w:r>
      <w:proofErr w:type="gramEnd"/>
      <w:r w:rsidRPr="009C6231">
        <w:rPr>
          <w:rFonts w:ascii="Arial" w:eastAsia="Times New Roman" w:hAnsi="Arial" w:cs="Arial"/>
          <w:color w:val="000000"/>
          <w:sz w:val="24"/>
          <w:szCs w:val="24"/>
          <w:lang w:eastAsia="ru-RU"/>
        </w:rPr>
        <w:t>м</w:t>
      </w:r>
      <w:proofErr w:type="spellEnd"/>
      <w:r w:rsidRPr="009C6231">
        <w:rPr>
          <w:rFonts w:ascii="Arial" w:eastAsia="Times New Roman" w:hAnsi="Arial" w:cs="Arial"/>
          <w:color w:val="000000"/>
          <w:sz w:val="24"/>
          <w:szCs w:val="24"/>
          <w:lang w:eastAsia="ru-RU"/>
        </w:rPr>
        <w:t>);</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с любыми отопительными</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приборами - не менее чем на 0,05 МПа (0,5 кгс/</w:t>
      </w:r>
      <w:proofErr w:type="spellStart"/>
      <w:r w:rsidRPr="009C6231">
        <w:rPr>
          <w:rFonts w:ascii="Arial" w:eastAsia="Times New Roman" w:hAnsi="Arial" w:cs="Arial"/>
          <w:color w:val="000000"/>
          <w:sz w:val="24"/>
          <w:szCs w:val="24"/>
          <w:lang w:eastAsia="ru-RU"/>
        </w:rPr>
        <w:t>кв</w:t>
      </w:r>
      <w:proofErr w:type="gramStart"/>
      <w:r w:rsidRPr="009C6231">
        <w:rPr>
          <w:rFonts w:ascii="Arial" w:eastAsia="Times New Roman" w:hAnsi="Arial" w:cs="Arial"/>
          <w:color w:val="000000"/>
          <w:sz w:val="24"/>
          <w:szCs w:val="24"/>
          <w:lang w:eastAsia="ru-RU"/>
        </w:rPr>
        <w:t>.с</w:t>
      </w:r>
      <w:proofErr w:type="gramEnd"/>
      <w:r w:rsidRPr="009C6231">
        <w:rPr>
          <w:rFonts w:ascii="Arial" w:eastAsia="Times New Roman" w:hAnsi="Arial" w:cs="Arial"/>
          <w:color w:val="000000"/>
          <w:sz w:val="24"/>
          <w:szCs w:val="24"/>
          <w:lang w:eastAsia="ru-RU"/>
        </w:rPr>
        <w:t>м</w:t>
      </w:r>
      <w:proofErr w:type="spellEnd"/>
      <w:r w:rsidRPr="009C6231">
        <w:rPr>
          <w:rFonts w:ascii="Arial" w:eastAsia="Times New Roman" w:hAnsi="Arial" w:cs="Arial"/>
          <w:color w:val="000000"/>
          <w:sz w:val="24"/>
          <w:szCs w:val="24"/>
          <w:lang w:eastAsia="ru-RU"/>
        </w:rPr>
        <w:t>) превышающее статическое давление, требуемое для постоянного заполнения системы отопления теплоносителем</w:t>
      </w:r>
    </w:p>
    <w:p w:rsidR="009C6231" w:rsidRPr="009C6231" w:rsidRDefault="009C6231" w:rsidP="009C6231">
      <w:pPr>
        <w:shd w:val="clear" w:color="auto" w:fill="FFFFFF"/>
        <w:spacing w:after="0" w:line="240" w:lineRule="auto"/>
        <w:rPr>
          <w:rFonts w:ascii="Arial" w:eastAsia="Times New Roman" w:hAnsi="Arial" w:cs="Arial"/>
          <w:color w:val="000000"/>
          <w:sz w:val="24"/>
          <w:szCs w:val="24"/>
          <w:lang w:eastAsia="ru-RU"/>
        </w:rPr>
      </w:pPr>
      <w:r w:rsidRPr="009C6231">
        <w:rPr>
          <w:rFonts w:ascii="Arial" w:eastAsia="Times New Roman" w:hAnsi="Arial" w:cs="Arial"/>
          <w:color w:val="000000"/>
          <w:sz w:val="24"/>
          <w:szCs w:val="24"/>
          <w:lang w:eastAsia="ru-RU"/>
        </w:rPr>
        <w:t>отклонение давления во внутридомовой системе отопления от установленных значений не допускается</w:t>
      </w:r>
    </w:p>
    <w:p w:rsidR="009C6231" w:rsidRPr="009C6231" w:rsidRDefault="009C6231" w:rsidP="009C6231">
      <w:pPr>
        <w:shd w:val="clear" w:color="auto" w:fill="FFFFFF"/>
        <w:spacing w:line="240" w:lineRule="auto"/>
        <w:rPr>
          <w:rFonts w:ascii="Arial" w:eastAsia="Times New Roman" w:hAnsi="Arial" w:cs="Arial"/>
          <w:color w:val="000000"/>
          <w:sz w:val="24"/>
          <w:szCs w:val="24"/>
          <w:lang w:eastAsia="ru-RU"/>
        </w:rPr>
      </w:pPr>
      <w:proofErr w:type="gramStart"/>
      <w:r w:rsidRPr="009C6231">
        <w:rPr>
          <w:rFonts w:ascii="Arial" w:eastAsia="Times New Roman" w:hAnsi="Arial" w:cs="Arial"/>
          <w:color w:val="000000"/>
          <w:sz w:val="24"/>
          <w:szCs w:val="24"/>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w:t>
      </w:r>
      <w:r w:rsidRPr="009C6231">
        <w:rPr>
          <w:rFonts w:ascii="Arial" w:eastAsia="Times New Roman" w:hAnsi="Arial" w:cs="Arial"/>
          <w:color w:val="000000"/>
          <w:sz w:val="24"/>
          <w:szCs w:val="24"/>
          <w:lang w:eastAsia="ru-RU"/>
        </w:rPr>
        <w:lastRenderedPageBreak/>
        <w:t xml:space="preserve">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0" w:anchor="block_20000" w:history="1">
        <w:r w:rsidRPr="009C6231">
          <w:rPr>
            <w:rFonts w:ascii="Arial" w:eastAsia="Times New Roman" w:hAnsi="Arial" w:cs="Arial"/>
            <w:color w:val="008000"/>
            <w:sz w:val="24"/>
            <w:szCs w:val="24"/>
            <w:lang w:eastAsia="ru-RU"/>
          </w:rPr>
          <w:t>приложением N 2</w:t>
        </w:r>
      </w:hyperlink>
      <w:r w:rsidRPr="009C6231">
        <w:rPr>
          <w:rFonts w:ascii="Arial" w:eastAsia="Times New Roman" w:hAnsi="Arial" w:cs="Arial"/>
          <w:color w:val="000000"/>
          <w:sz w:val="24"/>
          <w:szCs w:val="24"/>
          <w:lang w:eastAsia="ru-RU"/>
        </w:rPr>
        <w:t xml:space="preserve"> к Правилам, снижается на размер платы, исчисленный суммарно за каждый день предоставления коммунальной услуги</w:t>
      </w:r>
      <w:proofErr w:type="gramEnd"/>
      <w:r w:rsidRPr="009C6231">
        <w:rPr>
          <w:rFonts w:ascii="Arial" w:eastAsia="Times New Roman" w:hAnsi="Arial" w:cs="Arial"/>
          <w:color w:val="000000"/>
          <w:sz w:val="24"/>
          <w:szCs w:val="24"/>
          <w:lang w:eastAsia="ru-RU"/>
        </w:rPr>
        <w:t xml:space="preserve"> ненадлежащего качества (независимо от показаний приборов учета) в соответствии с </w:t>
      </w:r>
      <w:hyperlink r:id="rId31" w:anchor="block_101" w:history="1">
        <w:r w:rsidRPr="009C6231">
          <w:rPr>
            <w:rFonts w:ascii="Arial" w:eastAsia="Times New Roman" w:hAnsi="Arial" w:cs="Arial"/>
            <w:color w:val="008000"/>
            <w:sz w:val="24"/>
            <w:szCs w:val="24"/>
            <w:lang w:eastAsia="ru-RU"/>
          </w:rPr>
          <w:t>пунктом 101</w:t>
        </w:r>
      </w:hyperlink>
      <w:r w:rsidRPr="009C6231">
        <w:rPr>
          <w:rFonts w:ascii="Arial" w:eastAsia="Times New Roman" w:hAnsi="Arial" w:cs="Arial"/>
          <w:color w:val="000000"/>
          <w:sz w:val="24"/>
          <w:szCs w:val="24"/>
          <w:lang w:eastAsia="ru-RU"/>
        </w:rPr>
        <w:t>Правил</w:t>
      </w:r>
    </w:p>
    <w:p w:rsidR="009345ED" w:rsidRDefault="009C6231" w:rsidP="009C6231">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p>
    <w:sectPr w:rsidR="00934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5B"/>
    <w:rsid w:val="00005B96"/>
    <w:rsid w:val="00014864"/>
    <w:rsid w:val="0001588A"/>
    <w:rsid w:val="00023E3F"/>
    <w:rsid w:val="0002462C"/>
    <w:rsid w:val="000326D0"/>
    <w:rsid w:val="00036E61"/>
    <w:rsid w:val="0003784A"/>
    <w:rsid w:val="000423EE"/>
    <w:rsid w:val="00051763"/>
    <w:rsid w:val="000565B5"/>
    <w:rsid w:val="00064F77"/>
    <w:rsid w:val="00074A26"/>
    <w:rsid w:val="000753E3"/>
    <w:rsid w:val="000766E6"/>
    <w:rsid w:val="000942F6"/>
    <w:rsid w:val="000A792F"/>
    <w:rsid w:val="000B01AE"/>
    <w:rsid w:val="000B67F2"/>
    <w:rsid w:val="000C2706"/>
    <w:rsid w:val="000C33CD"/>
    <w:rsid w:val="000C420A"/>
    <w:rsid w:val="000D5671"/>
    <w:rsid w:val="000D5D08"/>
    <w:rsid w:val="000D795B"/>
    <w:rsid w:val="000E11BD"/>
    <w:rsid w:val="000E6FF4"/>
    <w:rsid w:val="00110F37"/>
    <w:rsid w:val="00116BDF"/>
    <w:rsid w:val="00130904"/>
    <w:rsid w:val="00131B20"/>
    <w:rsid w:val="00136552"/>
    <w:rsid w:val="00136BC9"/>
    <w:rsid w:val="001450E4"/>
    <w:rsid w:val="00147B6B"/>
    <w:rsid w:val="001531FB"/>
    <w:rsid w:val="00153F0B"/>
    <w:rsid w:val="00160411"/>
    <w:rsid w:val="0017627E"/>
    <w:rsid w:val="00183A55"/>
    <w:rsid w:val="00190048"/>
    <w:rsid w:val="001A3ADC"/>
    <w:rsid w:val="001A5CA6"/>
    <w:rsid w:val="001A70DB"/>
    <w:rsid w:val="001A75BC"/>
    <w:rsid w:val="001B0B0D"/>
    <w:rsid w:val="001B6E0C"/>
    <w:rsid w:val="001C0ECD"/>
    <w:rsid w:val="001C0F22"/>
    <w:rsid w:val="001C1D14"/>
    <w:rsid w:val="001C2935"/>
    <w:rsid w:val="001D5DED"/>
    <w:rsid w:val="001E5FA2"/>
    <w:rsid w:val="001E75AE"/>
    <w:rsid w:val="00215A00"/>
    <w:rsid w:val="002174B8"/>
    <w:rsid w:val="002227D1"/>
    <w:rsid w:val="00223D01"/>
    <w:rsid w:val="0022727A"/>
    <w:rsid w:val="002373F1"/>
    <w:rsid w:val="00240745"/>
    <w:rsid w:val="00242158"/>
    <w:rsid w:val="002446A0"/>
    <w:rsid w:val="0026348F"/>
    <w:rsid w:val="00266DD0"/>
    <w:rsid w:val="00267371"/>
    <w:rsid w:val="00284E0B"/>
    <w:rsid w:val="0029678B"/>
    <w:rsid w:val="002A1C11"/>
    <w:rsid w:val="002B0757"/>
    <w:rsid w:val="002C0A8E"/>
    <w:rsid w:val="002C137E"/>
    <w:rsid w:val="002C3C8D"/>
    <w:rsid w:val="002D3BDF"/>
    <w:rsid w:val="002D7A54"/>
    <w:rsid w:val="003167F6"/>
    <w:rsid w:val="00317192"/>
    <w:rsid w:val="003176C6"/>
    <w:rsid w:val="00317772"/>
    <w:rsid w:val="00322CCE"/>
    <w:rsid w:val="00330A04"/>
    <w:rsid w:val="00330D3F"/>
    <w:rsid w:val="00334BC8"/>
    <w:rsid w:val="003412F1"/>
    <w:rsid w:val="003542C9"/>
    <w:rsid w:val="0036292B"/>
    <w:rsid w:val="003934EA"/>
    <w:rsid w:val="003B53A2"/>
    <w:rsid w:val="003C0555"/>
    <w:rsid w:val="003C3246"/>
    <w:rsid w:val="003C5D23"/>
    <w:rsid w:val="003C65C3"/>
    <w:rsid w:val="003C7886"/>
    <w:rsid w:val="003D25D2"/>
    <w:rsid w:val="003F5198"/>
    <w:rsid w:val="00402257"/>
    <w:rsid w:val="00402D8C"/>
    <w:rsid w:val="0040377E"/>
    <w:rsid w:val="00403C70"/>
    <w:rsid w:val="00406DD4"/>
    <w:rsid w:val="0040761A"/>
    <w:rsid w:val="00414C6D"/>
    <w:rsid w:val="004351DC"/>
    <w:rsid w:val="00436D78"/>
    <w:rsid w:val="00442E2F"/>
    <w:rsid w:val="00446FE1"/>
    <w:rsid w:val="004620C2"/>
    <w:rsid w:val="00465A38"/>
    <w:rsid w:val="00474A2F"/>
    <w:rsid w:val="004763D9"/>
    <w:rsid w:val="00477E59"/>
    <w:rsid w:val="00481846"/>
    <w:rsid w:val="004824B6"/>
    <w:rsid w:val="00483F8F"/>
    <w:rsid w:val="00494738"/>
    <w:rsid w:val="004A0A48"/>
    <w:rsid w:val="004B0891"/>
    <w:rsid w:val="004C0DBA"/>
    <w:rsid w:val="004C726D"/>
    <w:rsid w:val="004D2AA0"/>
    <w:rsid w:val="004D2B38"/>
    <w:rsid w:val="004D4DDB"/>
    <w:rsid w:val="004E1929"/>
    <w:rsid w:val="004E4261"/>
    <w:rsid w:val="004E595A"/>
    <w:rsid w:val="004E59D7"/>
    <w:rsid w:val="004E5AE5"/>
    <w:rsid w:val="004E633C"/>
    <w:rsid w:val="005029FE"/>
    <w:rsid w:val="00505575"/>
    <w:rsid w:val="00505CC5"/>
    <w:rsid w:val="00513881"/>
    <w:rsid w:val="00515390"/>
    <w:rsid w:val="005217D5"/>
    <w:rsid w:val="00536386"/>
    <w:rsid w:val="005432DA"/>
    <w:rsid w:val="005433BB"/>
    <w:rsid w:val="00544265"/>
    <w:rsid w:val="00544D64"/>
    <w:rsid w:val="005538E1"/>
    <w:rsid w:val="005545E5"/>
    <w:rsid w:val="0056080D"/>
    <w:rsid w:val="005631CF"/>
    <w:rsid w:val="005672FA"/>
    <w:rsid w:val="00581AFF"/>
    <w:rsid w:val="0058473C"/>
    <w:rsid w:val="005A2079"/>
    <w:rsid w:val="005A2504"/>
    <w:rsid w:val="005B0860"/>
    <w:rsid w:val="005B1387"/>
    <w:rsid w:val="005B4E42"/>
    <w:rsid w:val="005C68DE"/>
    <w:rsid w:val="005D3177"/>
    <w:rsid w:val="005D36C5"/>
    <w:rsid w:val="005D7885"/>
    <w:rsid w:val="005E23A6"/>
    <w:rsid w:val="005E2D1F"/>
    <w:rsid w:val="005E3036"/>
    <w:rsid w:val="0060745F"/>
    <w:rsid w:val="00612D2A"/>
    <w:rsid w:val="00620551"/>
    <w:rsid w:val="006363EE"/>
    <w:rsid w:val="006375ED"/>
    <w:rsid w:val="00637DAB"/>
    <w:rsid w:val="00637F0B"/>
    <w:rsid w:val="00646ACF"/>
    <w:rsid w:val="00653034"/>
    <w:rsid w:val="00653FCC"/>
    <w:rsid w:val="006553B3"/>
    <w:rsid w:val="0066464B"/>
    <w:rsid w:val="006671E4"/>
    <w:rsid w:val="00675574"/>
    <w:rsid w:val="006867D2"/>
    <w:rsid w:val="006A16AF"/>
    <w:rsid w:val="006A74FB"/>
    <w:rsid w:val="006A78B8"/>
    <w:rsid w:val="006C3E96"/>
    <w:rsid w:val="006C4793"/>
    <w:rsid w:val="006C52A8"/>
    <w:rsid w:val="006D37D4"/>
    <w:rsid w:val="006D4213"/>
    <w:rsid w:val="006E6F38"/>
    <w:rsid w:val="006F1409"/>
    <w:rsid w:val="006F1AD8"/>
    <w:rsid w:val="006F2E46"/>
    <w:rsid w:val="006F446E"/>
    <w:rsid w:val="006F6C34"/>
    <w:rsid w:val="00703547"/>
    <w:rsid w:val="007046A5"/>
    <w:rsid w:val="00704DAE"/>
    <w:rsid w:val="0070739E"/>
    <w:rsid w:val="00710FE3"/>
    <w:rsid w:val="0071182D"/>
    <w:rsid w:val="00713604"/>
    <w:rsid w:val="00713A29"/>
    <w:rsid w:val="00720A50"/>
    <w:rsid w:val="00744466"/>
    <w:rsid w:val="00753012"/>
    <w:rsid w:val="007533E3"/>
    <w:rsid w:val="007616BE"/>
    <w:rsid w:val="00761C02"/>
    <w:rsid w:val="0076245B"/>
    <w:rsid w:val="00764110"/>
    <w:rsid w:val="00767F03"/>
    <w:rsid w:val="00774B90"/>
    <w:rsid w:val="00784880"/>
    <w:rsid w:val="00785286"/>
    <w:rsid w:val="007A06CC"/>
    <w:rsid w:val="007A07FD"/>
    <w:rsid w:val="007A2625"/>
    <w:rsid w:val="007B3579"/>
    <w:rsid w:val="007B417F"/>
    <w:rsid w:val="007C4746"/>
    <w:rsid w:val="007D6A58"/>
    <w:rsid w:val="0080347F"/>
    <w:rsid w:val="00803999"/>
    <w:rsid w:val="008100D5"/>
    <w:rsid w:val="008106E9"/>
    <w:rsid w:val="008178FB"/>
    <w:rsid w:val="008216C8"/>
    <w:rsid w:val="00823B4A"/>
    <w:rsid w:val="00827B4A"/>
    <w:rsid w:val="00836C02"/>
    <w:rsid w:val="008375D1"/>
    <w:rsid w:val="00846907"/>
    <w:rsid w:val="0085167A"/>
    <w:rsid w:val="00856DF6"/>
    <w:rsid w:val="00857E5C"/>
    <w:rsid w:val="00863BA8"/>
    <w:rsid w:val="008663B3"/>
    <w:rsid w:val="008671F8"/>
    <w:rsid w:val="00870732"/>
    <w:rsid w:val="00870A15"/>
    <w:rsid w:val="00873D60"/>
    <w:rsid w:val="00880AC6"/>
    <w:rsid w:val="008946AB"/>
    <w:rsid w:val="008A34F1"/>
    <w:rsid w:val="008A40B5"/>
    <w:rsid w:val="008A7EC2"/>
    <w:rsid w:val="008B7167"/>
    <w:rsid w:val="008B7756"/>
    <w:rsid w:val="008C0CD9"/>
    <w:rsid w:val="008D3EAA"/>
    <w:rsid w:val="008E5235"/>
    <w:rsid w:val="008F1E40"/>
    <w:rsid w:val="008F32A8"/>
    <w:rsid w:val="00906BFF"/>
    <w:rsid w:val="00906DA2"/>
    <w:rsid w:val="00906EF3"/>
    <w:rsid w:val="00911AFA"/>
    <w:rsid w:val="009164DE"/>
    <w:rsid w:val="00926EC0"/>
    <w:rsid w:val="0093263B"/>
    <w:rsid w:val="009345ED"/>
    <w:rsid w:val="00937680"/>
    <w:rsid w:val="00937C23"/>
    <w:rsid w:val="00951AB5"/>
    <w:rsid w:val="00952934"/>
    <w:rsid w:val="00952E72"/>
    <w:rsid w:val="00957687"/>
    <w:rsid w:val="00957EB6"/>
    <w:rsid w:val="00961805"/>
    <w:rsid w:val="009632E9"/>
    <w:rsid w:val="00965BD0"/>
    <w:rsid w:val="00972FBE"/>
    <w:rsid w:val="00981A23"/>
    <w:rsid w:val="00997049"/>
    <w:rsid w:val="009A6203"/>
    <w:rsid w:val="009C0B6A"/>
    <w:rsid w:val="009C6231"/>
    <w:rsid w:val="009D756C"/>
    <w:rsid w:val="009E314E"/>
    <w:rsid w:val="009E3AF1"/>
    <w:rsid w:val="009F00BF"/>
    <w:rsid w:val="009F1E96"/>
    <w:rsid w:val="009F4F10"/>
    <w:rsid w:val="009F7697"/>
    <w:rsid w:val="00A02E08"/>
    <w:rsid w:val="00A033A2"/>
    <w:rsid w:val="00A109E1"/>
    <w:rsid w:val="00A13251"/>
    <w:rsid w:val="00A14812"/>
    <w:rsid w:val="00A21C37"/>
    <w:rsid w:val="00A27B89"/>
    <w:rsid w:val="00A32728"/>
    <w:rsid w:val="00A53C03"/>
    <w:rsid w:val="00A55C20"/>
    <w:rsid w:val="00A6120E"/>
    <w:rsid w:val="00A62C20"/>
    <w:rsid w:val="00A62C75"/>
    <w:rsid w:val="00A63005"/>
    <w:rsid w:val="00A661A1"/>
    <w:rsid w:val="00A67DB8"/>
    <w:rsid w:val="00A76D1C"/>
    <w:rsid w:val="00A86036"/>
    <w:rsid w:val="00A90595"/>
    <w:rsid w:val="00A930AC"/>
    <w:rsid w:val="00A96930"/>
    <w:rsid w:val="00AA6832"/>
    <w:rsid w:val="00AC2B65"/>
    <w:rsid w:val="00AD6E91"/>
    <w:rsid w:val="00AE6891"/>
    <w:rsid w:val="00B00DCC"/>
    <w:rsid w:val="00B2684B"/>
    <w:rsid w:val="00B31609"/>
    <w:rsid w:val="00B462A8"/>
    <w:rsid w:val="00B63F7D"/>
    <w:rsid w:val="00B64DDE"/>
    <w:rsid w:val="00B65A56"/>
    <w:rsid w:val="00B70F88"/>
    <w:rsid w:val="00B72C3D"/>
    <w:rsid w:val="00B81595"/>
    <w:rsid w:val="00B94E11"/>
    <w:rsid w:val="00BA4796"/>
    <w:rsid w:val="00BA6D5F"/>
    <w:rsid w:val="00BB318A"/>
    <w:rsid w:val="00BB4DE3"/>
    <w:rsid w:val="00BD2A4E"/>
    <w:rsid w:val="00BE039C"/>
    <w:rsid w:val="00BE527C"/>
    <w:rsid w:val="00BE5DAA"/>
    <w:rsid w:val="00BF6AAD"/>
    <w:rsid w:val="00BF79FB"/>
    <w:rsid w:val="00C02DB1"/>
    <w:rsid w:val="00C048D7"/>
    <w:rsid w:val="00C06A94"/>
    <w:rsid w:val="00C257AD"/>
    <w:rsid w:val="00C30563"/>
    <w:rsid w:val="00C310D2"/>
    <w:rsid w:val="00C32AE7"/>
    <w:rsid w:val="00C37D8F"/>
    <w:rsid w:val="00C41F65"/>
    <w:rsid w:val="00C43781"/>
    <w:rsid w:val="00C46CEE"/>
    <w:rsid w:val="00C476E1"/>
    <w:rsid w:val="00C50B62"/>
    <w:rsid w:val="00C56D4F"/>
    <w:rsid w:val="00C575B6"/>
    <w:rsid w:val="00C605BC"/>
    <w:rsid w:val="00C73710"/>
    <w:rsid w:val="00C75152"/>
    <w:rsid w:val="00C76289"/>
    <w:rsid w:val="00C94EC3"/>
    <w:rsid w:val="00CA3060"/>
    <w:rsid w:val="00CA34F2"/>
    <w:rsid w:val="00CA763F"/>
    <w:rsid w:val="00CB1292"/>
    <w:rsid w:val="00CB1A81"/>
    <w:rsid w:val="00CB718D"/>
    <w:rsid w:val="00CB74A0"/>
    <w:rsid w:val="00CB7B31"/>
    <w:rsid w:val="00CC7F34"/>
    <w:rsid w:val="00CD14C5"/>
    <w:rsid w:val="00CD7F70"/>
    <w:rsid w:val="00CE2B75"/>
    <w:rsid w:val="00CE787A"/>
    <w:rsid w:val="00CF2258"/>
    <w:rsid w:val="00D04C64"/>
    <w:rsid w:val="00D11858"/>
    <w:rsid w:val="00D11FB6"/>
    <w:rsid w:val="00D20357"/>
    <w:rsid w:val="00D23A23"/>
    <w:rsid w:val="00D25332"/>
    <w:rsid w:val="00D33EA2"/>
    <w:rsid w:val="00D36D10"/>
    <w:rsid w:val="00D4109C"/>
    <w:rsid w:val="00D42FE1"/>
    <w:rsid w:val="00D511C2"/>
    <w:rsid w:val="00D6364B"/>
    <w:rsid w:val="00D65DA5"/>
    <w:rsid w:val="00D8275D"/>
    <w:rsid w:val="00D86FCB"/>
    <w:rsid w:val="00D93B8E"/>
    <w:rsid w:val="00DA3CFB"/>
    <w:rsid w:val="00DA4BD3"/>
    <w:rsid w:val="00DB0EAB"/>
    <w:rsid w:val="00DB30EB"/>
    <w:rsid w:val="00DB61D6"/>
    <w:rsid w:val="00DC2697"/>
    <w:rsid w:val="00DC3797"/>
    <w:rsid w:val="00DC4578"/>
    <w:rsid w:val="00DD3978"/>
    <w:rsid w:val="00DD54B7"/>
    <w:rsid w:val="00DD7983"/>
    <w:rsid w:val="00DE67D2"/>
    <w:rsid w:val="00DF7BD2"/>
    <w:rsid w:val="00E01F25"/>
    <w:rsid w:val="00E07748"/>
    <w:rsid w:val="00E166B6"/>
    <w:rsid w:val="00E258A4"/>
    <w:rsid w:val="00E276A1"/>
    <w:rsid w:val="00E35503"/>
    <w:rsid w:val="00E519DF"/>
    <w:rsid w:val="00E67534"/>
    <w:rsid w:val="00E7222A"/>
    <w:rsid w:val="00E77482"/>
    <w:rsid w:val="00E81E19"/>
    <w:rsid w:val="00EA384C"/>
    <w:rsid w:val="00EA4957"/>
    <w:rsid w:val="00EB50E1"/>
    <w:rsid w:val="00EB7FE7"/>
    <w:rsid w:val="00EC38CE"/>
    <w:rsid w:val="00ED2211"/>
    <w:rsid w:val="00ED4BA0"/>
    <w:rsid w:val="00ED6D5E"/>
    <w:rsid w:val="00ED7DF9"/>
    <w:rsid w:val="00EF4757"/>
    <w:rsid w:val="00F00EEA"/>
    <w:rsid w:val="00F15929"/>
    <w:rsid w:val="00F30576"/>
    <w:rsid w:val="00F36A5A"/>
    <w:rsid w:val="00F448E6"/>
    <w:rsid w:val="00F5183F"/>
    <w:rsid w:val="00F52081"/>
    <w:rsid w:val="00F5487E"/>
    <w:rsid w:val="00F56E59"/>
    <w:rsid w:val="00F60944"/>
    <w:rsid w:val="00F65A39"/>
    <w:rsid w:val="00F67F5A"/>
    <w:rsid w:val="00F80B8E"/>
    <w:rsid w:val="00F960B5"/>
    <w:rsid w:val="00F97D50"/>
    <w:rsid w:val="00FA21F1"/>
    <w:rsid w:val="00FA4A15"/>
    <w:rsid w:val="00FB71AC"/>
    <w:rsid w:val="00FC3A43"/>
    <w:rsid w:val="00FC512B"/>
    <w:rsid w:val="00FC6E2A"/>
    <w:rsid w:val="00FC70BD"/>
    <w:rsid w:val="00FD3280"/>
    <w:rsid w:val="00FD636B"/>
    <w:rsid w:val="00FD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D2B38"/>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2B38"/>
    <w:rPr>
      <w:rFonts w:ascii="Times New Roman" w:eastAsia="Times New Roman" w:hAnsi="Times New Roman" w:cs="Times New Roman"/>
      <w:b/>
      <w:bCs/>
      <w:color w:val="003C80"/>
      <w:sz w:val="24"/>
      <w:szCs w:val="24"/>
      <w:lang w:eastAsia="ru-RU"/>
    </w:rPr>
  </w:style>
  <w:style w:type="paragraph" w:customStyle="1" w:styleId="s9">
    <w:name w:val="s_9"/>
    <w:basedOn w:val="a"/>
    <w:rsid w:val="004D2B38"/>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32">
    <w:name w:val="s_32"/>
    <w:basedOn w:val="a"/>
    <w:rsid w:val="004D2B3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4D2B38"/>
    <w:pPr>
      <w:spacing w:after="0" w:line="240" w:lineRule="auto"/>
      <w:ind w:firstLine="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D2B38"/>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2B38"/>
    <w:rPr>
      <w:rFonts w:ascii="Times New Roman" w:eastAsia="Times New Roman" w:hAnsi="Times New Roman" w:cs="Times New Roman"/>
      <w:b/>
      <w:bCs/>
      <w:color w:val="003C80"/>
      <w:sz w:val="24"/>
      <w:szCs w:val="24"/>
      <w:lang w:eastAsia="ru-RU"/>
    </w:rPr>
  </w:style>
  <w:style w:type="paragraph" w:customStyle="1" w:styleId="s9">
    <w:name w:val="s_9"/>
    <w:basedOn w:val="a"/>
    <w:rsid w:val="004D2B38"/>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32">
    <w:name w:val="s_32"/>
    <w:basedOn w:val="a"/>
    <w:rsid w:val="004D2B3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4D2B38"/>
    <w:pPr>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8380">
      <w:bodyDiv w:val="1"/>
      <w:marLeft w:val="0"/>
      <w:marRight w:val="0"/>
      <w:marTop w:val="225"/>
      <w:marBottom w:val="225"/>
      <w:divBdr>
        <w:top w:val="none" w:sz="0" w:space="0" w:color="auto"/>
        <w:left w:val="none" w:sz="0" w:space="0" w:color="auto"/>
        <w:bottom w:val="none" w:sz="0" w:space="0" w:color="auto"/>
        <w:right w:val="none" w:sz="0" w:space="0" w:color="auto"/>
      </w:divBdr>
      <w:divsChild>
        <w:div w:id="245959536">
          <w:marLeft w:val="0"/>
          <w:marRight w:val="0"/>
          <w:marTop w:val="0"/>
          <w:marBottom w:val="0"/>
          <w:divBdr>
            <w:top w:val="none" w:sz="0" w:space="0" w:color="auto"/>
            <w:left w:val="none" w:sz="0" w:space="0" w:color="auto"/>
            <w:bottom w:val="none" w:sz="0" w:space="0" w:color="auto"/>
            <w:right w:val="none" w:sz="0" w:space="0" w:color="auto"/>
          </w:divBdr>
        </w:div>
      </w:divsChild>
    </w:div>
    <w:div w:id="1475485546">
      <w:bodyDiv w:val="1"/>
      <w:marLeft w:val="0"/>
      <w:marRight w:val="0"/>
      <w:marTop w:val="225"/>
      <w:marBottom w:val="225"/>
      <w:divBdr>
        <w:top w:val="none" w:sz="0" w:space="0" w:color="auto"/>
        <w:left w:val="none" w:sz="0" w:space="0" w:color="auto"/>
        <w:bottom w:val="none" w:sz="0" w:space="0" w:color="auto"/>
        <w:right w:val="none" w:sz="0" w:space="0" w:color="auto"/>
      </w:divBdr>
      <w:divsChild>
        <w:div w:id="452090952">
          <w:marLeft w:val="0"/>
          <w:marRight w:val="0"/>
          <w:marTop w:val="0"/>
          <w:marBottom w:val="0"/>
          <w:divBdr>
            <w:top w:val="none" w:sz="0" w:space="0" w:color="auto"/>
            <w:left w:val="none" w:sz="0" w:space="0" w:color="auto"/>
            <w:bottom w:val="none" w:sz="0" w:space="0" w:color="auto"/>
            <w:right w:val="none" w:sz="0" w:space="0" w:color="auto"/>
          </w:divBdr>
          <w:divsChild>
            <w:div w:id="4467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6043/" TargetMode="External"/><Relationship Id="rId13" Type="http://schemas.openxmlformats.org/officeDocument/2006/relationships/hyperlink" Target="http://base.garant.ru/12186043/" TargetMode="External"/><Relationship Id="rId18" Type="http://schemas.openxmlformats.org/officeDocument/2006/relationships/hyperlink" Target="http://base.garant.ru/12186043/" TargetMode="External"/><Relationship Id="rId26" Type="http://schemas.openxmlformats.org/officeDocument/2006/relationships/hyperlink" Target="http://base.garant.ru/12186043/" TargetMode="External"/><Relationship Id="rId3" Type="http://schemas.microsoft.com/office/2007/relationships/stylesWithEffects" Target="stylesWithEffects.xml"/><Relationship Id="rId21" Type="http://schemas.openxmlformats.org/officeDocument/2006/relationships/hyperlink" Target="http://base.garant.ru/12186043/" TargetMode="External"/><Relationship Id="rId7" Type="http://schemas.openxmlformats.org/officeDocument/2006/relationships/hyperlink" Target="http://base.garant.ru/12186043/" TargetMode="External"/><Relationship Id="rId12" Type="http://schemas.openxmlformats.org/officeDocument/2006/relationships/hyperlink" Target="http://base.garant.ru/12186043/" TargetMode="External"/><Relationship Id="rId17" Type="http://schemas.openxmlformats.org/officeDocument/2006/relationships/hyperlink" Target="http://base.garant.ru/12186043/" TargetMode="External"/><Relationship Id="rId25" Type="http://schemas.openxmlformats.org/officeDocument/2006/relationships/hyperlink" Target="http://base.garant.ru/1218604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86043/" TargetMode="External"/><Relationship Id="rId20" Type="http://schemas.openxmlformats.org/officeDocument/2006/relationships/hyperlink" Target="http://base.garant.ru/12186043/" TargetMode="External"/><Relationship Id="rId29" Type="http://schemas.openxmlformats.org/officeDocument/2006/relationships/hyperlink" Target="http://base.garant.ru/12186043/" TargetMode="External"/><Relationship Id="rId1" Type="http://schemas.openxmlformats.org/officeDocument/2006/relationships/customXml" Target="../customXml/item1.xml"/><Relationship Id="rId6" Type="http://schemas.openxmlformats.org/officeDocument/2006/relationships/hyperlink" Target="http://base.garant.ru/12167072/" TargetMode="External"/><Relationship Id="rId11" Type="http://schemas.openxmlformats.org/officeDocument/2006/relationships/hyperlink" Target="http://base.garant.ru/12167072/" TargetMode="External"/><Relationship Id="rId24" Type="http://schemas.openxmlformats.org/officeDocument/2006/relationships/hyperlink" Target="http://base.garant.ru/1218604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67072/" TargetMode="External"/><Relationship Id="rId23" Type="http://schemas.openxmlformats.org/officeDocument/2006/relationships/hyperlink" Target="http://base.garant.ru/12186043/" TargetMode="External"/><Relationship Id="rId28" Type="http://schemas.openxmlformats.org/officeDocument/2006/relationships/hyperlink" Target="http://base.garant.ru/12186043/" TargetMode="External"/><Relationship Id="rId10" Type="http://schemas.openxmlformats.org/officeDocument/2006/relationships/hyperlink" Target="http://base.garant.ru/12186043/" TargetMode="External"/><Relationship Id="rId19" Type="http://schemas.openxmlformats.org/officeDocument/2006/relationships/hyperlink" Target="http://base.garant.ru/12186043/" TargetMode="External"/><Relationship Id="rId31" Type="http://schemas.openxmlformats.org/officeDocument/2006/relationships/hyperlink" Target="http://base.garant.ru/12186043/" TargetMode="External"/><Relationship Id="rId4" Type="http://schemas.openxmlformats.org/officeDocument/2006/relationships/settings" Target="settings.xml"/><Relationship Id="rId9" Type="http://schemas.openxmlformats.org/officeDocument/2006/relationships/hyperlink" Target="http://base.garant.ru/12167072/" TargetMode="External"/><Relationship Id="rId14" Type="http://schemas.openxmlformats.org/officeDocument/2006/relationships/hyperlink" Target="http://base.garant.ru/12167072/" TargetMode="External"/><Relationship Id="rId22" Type="http://schemas.openxmlformats.org/officeDocument/2006/relationships/hyperlink" Target="http://base.garant.ru/12186043/" TargetMode="External"/><Relationship Id="rId27" Type="http://schemas.openxmlformats.org/officeDocument/2006/relationships/hyperlink" Target="http://base.garant.ru/3922556/" TargetMode="External"/><Relationship Id="rId30" Type="http://schemas.openxmlformats.org/officeDocument/2006/relationships/hyperlink" Target="http://base.garant.ru/12186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32CE-BB5E-4EC7-A9FF-39F1012A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Economist-Masha</dc:creator>
  <cp:keywords/>
  <dc:description/>
  <cp:lastModifiedBy>Economist-Masha</cp:lastModifiedBy>
  <cp:revision>4</cp:revision>
  <dcterms:created xsi:type="dcterms:W3CDTF">2014-04-08T05:04:00Z</dcterms:created>
  <dcterms:modified xsi:type="dcterms:W3CDTF">2014-04-08T05:16:00Z</dcterms:modified>
</cp:coreProperties>
</file>